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5" w:rsidRDefault="003E5585" w:rsidP="00791BFA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9B" w:rsidRDefault="00CD6D9B" w:rsidP="00791BFA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9B" w:rsidRDefault="00CD6D9B" w:rsidP="00791BFA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9B" w:rsidRPr="00791BFA" w:rsidRDefault="00CD6D9B" w:rsidP="00791BFA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99"/>
        <w:gridCol w:w="7152"/>
      </w:tblGrid>
      <w:tr w:rsidR="003E5585" w:rsidRPr="003E5585" w:rsidTr="00A14540">
        <w:trPr>
          <w:trHeight w:val="1563"/>
          <w:tblCellSpacing w:w="0" w:type="dxa"/>
        </w:trPr>
        <w:tc>
          <w:tcPr>
            <w:tcW w:w="9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759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94"/>
            </w:tblGrid>
            <w:tr w:rsidR="003E5585" w:rsidRPr="003E5585" w:rsidTr="00DC25AB">
              <w:trPr>
                <w:trHeight w:val="8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4540" w:rsidRDefault="00A14540" w:rsidP="00214F04">
                  <w:pPr>
                    <w:spacing w:after="0" w:line="312" w:lineRule="atLeast"/>
                    <w:jc w:val="center"/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</w:pPr>
                </w:p>
                <w:p w:rsidR="003E5585" w:rsidRPr="003E5585" w:rsidRDefault="00DC25AB" w:rsidP="00214F04">
                  <w:pPr>
                    <w:spacing w:after="0" w:line="312" w:lineRule="atLeast"/>
                    <w:jc w:val="center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OSMANİYE</w:t>
                  </w:r>
                  <w:r w:rsidR="00B9209E">
                    <w:rPr>
                      <w:rFonts w:ascii="Source Sans Pro" w:eastAsia="Times New Roman" w:hAnsi="Source Sans Pro" w:cs="Times New Roman" w:hint="eastAsia"/>
                      <w:b/>
                      <w:bCs/>
                      <w:sz w:val="27"/>
                    </w:rPr>
                    <w:t>’</w:t>
                  </w:r>
                  <w:r w:rsidR="00B9209E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DE MASALLAR YARIŞIYOR</w:t>
                  </w:r>
                </w:p>
                <w:p w:rsidR="003E5585" w:rsidRPr="003E5585" w:rsidRDefault="003E5585" w:rsidP="00214F04">
                  <w:pPr>
                    <w:spacing w:after="0" w:line="312" w:lineRule="atLeast"/>
                    <w:jc w:val="center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MASAL YAZMA YARIŞMA</w:t>
                  </w:r>
                  <w:r w:rsidR="007B17B6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 xml:space="preserve"> ŞARTNAMESİ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9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277" w:rsidRDefault="00234277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ADI</w:t>
                  </w:r>
                </w:p>
              </w:tc>
            </w:tr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DC25AB" w:rsidP="00B9209E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OSMANİYE</w:t>
            </w:r>
            <w:r w:rsidR="00B9209E">
              <w:rPr>
                <w:rFonts w:ascii="Source Sans Pro" w:eastAsia="Times New Roman" w:hAnsi="Source Sans Pro" w:cs="Times New Roman" w:hint="eastAsia"/>
                <w:sz w:val="20"/>
                <w:szCs w:val="20"/>
              </w:rPr>
              <w:t>’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>DE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MASAL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LAR YARIŞIYOR ( MASAL YAZMA YARIŞMASI ) 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12298D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b/>
                <w:bCs/>
                <w:sz w:val="20"/>
              </w:rPr>
            </w:pPr>
          </w:p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b/>
                <w:bCs/>
                <w:sz w:val="20"/>
              </w:rPr>
              <w:t xml:space="preserve">YARIŞMANIN </w:t>
            </w:r>
            <w:r w:rsidR="00DC25AB">
              <w:rPr>
                <w:rFonts w:ascii="Source Sans Pro" w:eastAsia="Times New Roman" w:hAnsi="Source Sans Pro" w:cs="Times New Roman"/>
                <w:b/>
                <w:bCs/>
                <w:sz w:val="20"/>
              </w:rPr>
              <w:t>AMACI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12298D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:rsidR="00DC25AB" w:rsidRDefault="00DC25AB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Okul öncesi yaş gruplarına yönelik, yeni ve özgün masal metinlerinin yazılmasını teşvik etmek.</w:t>
            </w:r>
          </w:p>
          <w:p w:rsidR="0012298D" w:rsidRPr="003E5585" w:rsidRDefault="0012298D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YARIŞMAYI DÜZENLEYEN KURUM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DC25AB" w:rsidRDefault="00DC25AB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:rsidR="003E5585" w:rsidRPr="003E5585" w:rsidRDefault="00DC25AB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Osmaniye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Valiliği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İl Kültür ve Turizm Müdürlüğü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ile Osmaniye Belediyesi </w:t>
            </w:r>
            <w:r w:rsidR="00FE6DFD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Başkanlığı 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>işbirliğinde</w:t>
            </w:r>
            <w:r w:rsidR="00234277">
              <w:rPr>
                <w:rFonts w:ascii="Source Sans Pro" w:eastAsia="Times New Roman" w:hAnsi="Source Sans Pro" w:cs="Times New Roman"/>
                <w:sz w:val="20"/>
                <w:szCs w:val="20"/>
              </w:rPr>
              <w:t>.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298D" w:rsidRDefault="0012298D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234277" w:rsidRDefault="00234277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KONUSU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3E5585" w:rsidP="0012298D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Default="00DC25AB" w:rsidP="00234277">
            <w:pPr>
              <w:spacing w:after="0" w:line="312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Konu sınırlaması olmamakla birlikte, okul öncesi çocuklarımızın bilişsel ve psikolojik gelişimlerine katkı sağlayacak evrensel değerler ile ( doğruluk, dürüstlük, iyilik, ahlaklı ve erdemli olmak, yardımseverlik, hoşgörü</w:t>
            </w:r>
            <w:r>
              <w:rPr>
                <w:rFonts w:ascii="Source Sans Pro" w:eastAsia="Times New Roman" w:hAnsi="Source Sans Pro" w:cs="Times New Roman" w:hint="eastAsia"/>
                <w:sz w:val="20"/>
                <w:szCs w:val="20"/>
              </w:rPr>
              <w:t>…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) çevre bilinci ve hayvan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sevgisi gibi konular.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12298D" w:rsidRPr="003E5585" w:rsidRDefault="0012298D" w:rsidP="0012298D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TÜRÜ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</w:tblGrid>
            <w:tr w:rsidR="003E5585" w:rsidRPr="003E5585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3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MASAL YAZMA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AMACI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12298D">
            <w:pPr>
              <w:spacing w:after="0" w:line="33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Halk kültürümüzün önemli konularından olan ve sözlü anlatım yoluyla kuşaktan kuşağa aktarılarak günümüze ul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>aşan masallarımızın güncellenmesi</w:t>
            </w: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ve 3. Millî Kültür Şurası Eylem Planı doğrultusunda Türk masal geleneğinin yaşatılması ve çocuklarımızla buluşturulmasını sağlamak üzere; Türk Masal Külliyatının hazırlanması.</w:t>
            </w:r>
          </w:p>
        </w:tc>
      </w:tr>
      <w:tr w:rsidR="003E5585" w:rsidRPr="003E5585" w:rsidTr="005A76B6">
        <w:trPr>
          <w:trHeight w:val="1027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9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HEDEF KİTLE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12298D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Osmaniye Merkez </w:t>
            </w: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ve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İlçeleri</w:t>
            </w:r>
          </w:p>
          <w:p w:rsidR="003E5585" w:rsidRPr="003E5585" w:rsidRDefault="003E5585" w:rsidP="005A76B6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3"/>
            </w:tblGrid>
            <w:tr w:rsidR="003E5585" w:rsidRPr="003E5585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  <w:p w:rsidR="003E5585" w:rsidRPr="003E5585" w:rsidRDefault="003E5585" w:rsidP="003E5585">
                  <w:pPr>
                    <w:spacing w:after="0" w:line="121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TAKVİMİ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791BFA" w:rsidRDefault="003E5585" w:rsidP="00791BFA">
            <w:pPr>
              <w:pStyle w:val="ListeParagraf"/>
              <w:numPr>
                <w:ilvl w:val="0"/>
                <w:numId w:val="7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YARIŞMANIN DUYURULMASI</w:t>
            </w:r>
            <w:r w:rsidR="0012298D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620E2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Eylül 2018</w:t>
            </w:r>
          </w:p>
          <w:p w:rsidR="003E5585" w:rsidRPr="00791BFA" w:rsidRDefault="003E5585" w:rsidP="00791BF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>MASALLARIN</w:t>
            </w:r>
            <w:r w:rsidR="00B9209E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SON</w:t>
            </w: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TESLİM TARİHİ</w:t>
            </w:r>
            <w:r w:rsidR="0012298D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620E2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Kasım 2018</w:t>
            </w:r>
          </w:p>
          <w:p w:rsidR="00791BFA" w:rsidRPr="00791BFA" w:rsidRDefault="003E5585" w:rsidP="00791BF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MASALLARIN KURUL TARAFINDAN DEĞERLENDİRİLME </w:t>
            </w:r>
          </w:p>
          <w:p w:rsidR="003E5585" w:rsidRPr="00791BFA" w:rsidRDefault="003E5585" w:rsidP="00791BFA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>TARİHİ</w:t>
            </w:r>
            <w:r w:rsidR="00620E2E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– 30 Kasım</w:t>
            </w:r>
            <w:r w:rsidR="00620E2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BFA" w:rsidRPr="00791BFA" w:rsidRDefault="003E5585" w:rsidP="00791BF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SONUÇLARIN AÇIKLANMASI VE YARIŞMACILARA </w:t>
            </w:r>
          </w:p>
          <w:p w:rsidR="003E5585" w:rsidRPr="00791BFA" w:rsidRDefault="003E5585" w:rsidP="00791BFA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>BİLDİRİLMESİ</w:t>
            </w:r>
            <w:r w:rsidR="00620E2E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 </w:t>
            </w:r>
            <w:r w:rsidR="00620E2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Aralık 2018 </w:t>
            </w:r>
          </w:p>
          <w:p w:rsidR="0012298D" w:rsidRPr="00791BFA" w:rsidRDefault="003E5585" w:rsidP="00791BF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>ÖDÜL TÖREN</w:t>
            </w:r>
            <w:r w:rsidR="007C2D09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="00620E2E" w:rsidRPr="007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07 </w:t>
            </w:r>
            <w:r w:rsidR="00620E2E" w:rsidRPr="00791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Aralık 2018</w:t>
            </w:r>
          </w:p>
          <w:p w:rsidR="0012298D" w:rsidRPr="0012298D" w:rsidRDefault="0012298D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84848"/>
                <w:sz w:val="19"/>
                <w:szCs w:val="19"/>
              </w:rPr>
            </w:pPr>
          </w:p>
          <w:p w:rsidR="003E5585" w:rsidRPr="00234277" w:rsidRDefault="003E5585" w:rsidP="0012298D">
            <w:pPr>
              <w:spacing w:after="0" w:line="312" w:lineRule="atLeast"/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20"/>
              </w:rPr>
            </w:pPr>
            <w:r w:rsidRPr="00234277">
              <w:rPr>
                <w:rFonts w:ascii="Source Sans Pro" w:eastAsia="Times New Roman" w:hAnsi="Source Sans Pro" w:cs="Times New Roman"/>
                <w:b/>
                <w:sz w:val="20"/>
                <w:szCs w:val="20"/>
              </w:rPr>
              <w:t>Müdürlüğümüz tarafından tarih ve yer bilgisi daha sonra paylaşılacaktır.</w:t>
            </w:r>
          </w:p>
          <w:p w:rsidR="003E5585" w:rsidRPr="003E5585" w:rsidRDefault="003E5585" w:rsidP="0012298D">
            <w:pPr>
              <w:spacing w:after="0" w:line="33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</w:tbl>
    <w:p w:rsidR="00E03645" w:rsidRDefault="00E03645" w:rsidP="003E5585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</w:rPr>
      </w:pPr>
    </w:p>
    <w:p w:rsidR="00CD6D9B" w:rsidRDefault="00CD6D9B" w:rsidP="003E5585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</w:rPr>
      </w:pPr>
    </w:p>
    <w:p w:rsidR="00CD6D9B" w:rsidRPr="003E5585" w:rsidRDefault="00CD6D9B" w:rsidP="003E5585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7119"/>
      </w:tblGrid>
      <w:tr w:rsidR="00C14A91" w:rsidTr="00E03645"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YAZIM VE YARIŞMA KOŞULLARI</w:t>
            </w:r>
          </w:p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1.Yazılan masallar Türk Millî Eğitim amaçlarına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2.Yarışmaya he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>r yaştan kişi katılabilir. Yaş s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ınırlaması yoktur.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3. Yarışmaya katılacak eserler masal türüne uygun olarak özellikle </w:t>
            </w: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okul öncesi döneme uygun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konularda yazılmalıdır.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4.Masallarda her insanı ilgilendiren evrensel değerler ve konular (doğruluk, dürüstlük, iyilik, güzellik, ahlaklı olmak, erdemli olmak, yardımseverlik gibi duygular) işlenmelidir.</w:t>
            </w:r>
          </w:p>
          <w:p w:rsidR="00C14A91" w:rsidRPr="00620E2E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5.Masallar; Word formatında 12 punto, Times New Roman yazı karakteriyle, 1,5 satır aralığıyla yazılacak ve </w:t>
            </w:r>
            <w:r w:rsidRP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5 (beş) sayfadan uzun olmayacaktır.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6.Masal Tü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>rkçe dilinde yazılmalı ve Türk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 kurallarına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7. Masal içeriğinde insanların yanı sıra hayvan ve doğaüstü varlıklar da kahraman olarak yer alabilir.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8. Masallarda mutlaka şu üç bölüm bulunmalıdır: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Tekerleme (masal başı)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Asıl olayın geçtiği bölüm (masalın kendisi)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Masal sonu (kısa tekerleme)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9. Masal mutlaka mutlu sonla bitmelidir.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10. Her yarışmacı tek 1 (bir) masal ile başvuru yapabilir.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11. Masallarda kullanılacak kahraman ve yer isimleri Türk Kültürüne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12. Jürinin puanlaması aşağıdaki ölçütlere göre olacaktır.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Türkçeyi doğru, etkili ve kurallarına uygun kullanma: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Akıcılık: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Sözlü kültür unsurlarımıza uygunluk: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Masal motiflerini güncelleyerek kullanabilme: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B9209E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yaş grubuna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uygunluk: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Ayrıca;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1. Irk, dil, din, cinsiyet ayrımcılığı yapan, şiddet ve savaş yanlısı olan, olumsuz örnek oluşturabilecek masallar yarışma dışı kalır.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2. Yarışmaya katılan masallar üzerinde gerekli görüldüğünde seçici kurul tarafından editörlük çalışması yapılabilir; dil ve anlatım – yazım ve noktalama yönünden çok fazla yanlış içeren masallar değerlendirmeden çıkarılabilir.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3. Şartnameye uygun olmayan eserler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derlenen masallar, internet veya kitaptan alınan masallar,</w:t>
            </w:r>
            <w:r w:rsidR="0018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önce dereceye girmiş girmiş masallar,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argo sözcüklerden oluşan masallar)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değerlendirmeye alınmayacaktır.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Son başvuru tarihinden sonra ulaşan masallar değerlendirmeye alınmayacaktır.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Masallar </w:t>
            </w:r>
            <w:r w:rsidR="0018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Aralık</w:t>
            </w:r>
            <w:r w:rsidR="00B92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tarihinde, İl Kültür ve Turizm Müdürlüğünün web sayfası ve sosyal medya hesapları üzerinden ilan edilecektir.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Yarışma seçici kurulu kararı kesindir, itiraz edilemez.</w:t>
            </w:r>
          </w:p>
          <w:p w:rsidR="00C14A91" w:rsidRPr="00850206" w:rsidRDefault="007C2D09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Osmaniye Valiliği İl Kültür ve Turizm Müdürlüğü ile Osmaniye Belediyesi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yarışma şartnamesinde değişiklik yapma hakkını saklı tutar.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Yarışmaya gönderilen masalların telif haklarının süresiz, bedelsiz ve koşulsuz olarak yarışmayı düzenleyen </w:t>
            </w:r>
            <w:r w:rsidR="00190904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Valiliği İl Kültür ve Turizm Müdürlüğü ile Osmaniye Belediyesine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geçmiş olduğunu, yarışmaya eser gönderen her yarışmacı kabul etmiş sayılır. Dolayısıyla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Valiliği İl Kültür ve Turizm Müdürlüğü ile Osmaniye Belediyesi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, yarışmaya katılan masallar üzerinde süresiz tasarruf yetkisine sahiptir. Ay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rıca</w:t>
            </w:r>
            <w:r w:rsidR="00FE6D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yarışmaya katılan masalların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muhafazası da süresiz ve koşulsuz olarak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Valiliği İl Kültür ve Turizm Müdürlüğü ile Osmaniye Belediyesine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 olup, yarışmaya katılanlar tarafından geri istenemeyecektir.</w:t>
            </w:r>
          </w:p>
          <w:p w:rsidR="00C14A91" w:rsidRPr="00850206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91" w:rsidTr="007C2D09">
        <w:trPr>
          <w:trHeight w:val="2331"/>
        </w:trPr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EB" w:rsidRDefault="00F428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D09" w:rsidRPr="00E03645" w:rsidRDefault="007C2D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BAŞVURU YERİ VE GEREKLİ EVRAKLAR</w:t>
            </w: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OSMANİYE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VALİLİĞİ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İL KÜLTÜR VE TURİZM MÜDÜRLÜĞÜ</w:t>
            </w:r>
          </w:p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Adnan Menderes Mah. Hükümet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Konağı OSMANİYE</w:t>
            </w:r>
          </w:p>
          <w:p w:rsidR="00F428EB" w:rsidRDefault="00A1143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F428EB" w:rsidRPr="0085020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TEL: </w:t>
              </w:r>
              <w:r w:rsidR="00F428EB" w:rsidRPr="00836C9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0</w:t>
              </w:r>
            </w:hyperlink>
            <w:r w:rsidR="00F428EB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328 825 06 74 </w:t>
            </w:r>
            <w:r w:rsidR="00FE6DF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428EB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  <w:p w:rsidR="00FE6DFD" w:rsidRPr="00FE6DFD" w:rsidRDefault="00FE6DFD" w:rsidP="00F428E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E-MAİL 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6DFD">
              <w:rPr>
                <w:rFonts w:ascii="Times New Roman" w:eastAsia="Times New Roman" w:hAnsi="Times New Roman" w:cs="Times New Roman"/>
                <w:sz w:val="20"/>
                <w:szCs w:val="20"/>
              </w:rPr>
              <w:t>iktm80@kulturturizm.gov.tr</w:t>
            </w:r>
          </w:p>
          <w:p w:rsidR="00F428EB" w:rsidRPr="00234277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İLGİLİ KİŞİLER:</w:t>
            </w:r>
          </w:p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Folklor Araştırmacısı Gül İNCE</w:t>
            </w:r>
          </w:p>
          <w:p w:rsidR="00F428EB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Folklor Araştırmacısı Ali GÜNEŞ</w:t>
            </w:r>
          </w:p>
          <w:p w:rsidR="007C2D09" w:rsidRPr="007C2D09" w:rsidRDefault="007C2D09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A91" w:rsidRPr="007C2D09" w:rsidRDefault="00F428EB" w:rsidP="007C2D0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Yarışmacılar </w:t>
            </w:r>
            <w:r w:rsidR="007C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başvuru formu ve </w:t>
            </w:r>
            <w:r w:rsidRPr="00850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kimlik fotokopileri ile kayıtlarını yaptırabilirler</w:t>
            </w:r>
            <w:r w:rsidR="007C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14A91" w:rsidTr="00E03645">
        <w:trPr>
          <w:trHeight w:val="1207"/>
        </w:trPr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645" w:rsidRDefault="00E0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904" w:rsidRPr="00E03645" w:rsidRDefault="0019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DEĞERLENDİRME KURULU </w:t>
            </w:r>
          </w:p>
          <w:p w:rsidR="00190904" w:rsidRPr="00E03645" w:rsidRDefault="0019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Default="00190904" w:rsidP="0023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  <w:r w:rsidR="00E03645" w:rsidRPr="00850206">
              <w:rPr>
                <w:rFonts w:ascii="Times New Roman" w:hAnsi="Times New Roman" w:cs="Times New Roman"/>
                <w:sz w:val="20"/>
                <w:szCs w:val="20"/>
              </w:rPr>
              <w:t>Kurulu: Osmaniye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Korkut Ata Üniversitesi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>Fen-Edebiyat Fakültesinden bir A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kademisyen,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İl 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Milli Eğitim Müdürlüğü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branşından 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>bir Ö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>ğretmen,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Eğitimci – Yazar, bir Masal Yazarı, Sivil Toplum Kuruluşlarından 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>Araştırmacı-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>Yazar ile Osmaniye Valiliği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İl Kültür ve Turizm Müdürlüğü Folklor Araştırmacılarından oluşturulacaktır.</w:t>
            </w:r>
          </w:p>
          <w:p w:rsidR="00E03645" w:rsidRPr="00850206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91" w:rsidTr="00E03645"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45" w:rsidRDefault="00E0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BF7" w:rsidRPr="00E03645" w:rsidRDefault="00BD4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SONUÇLARIN İLAN EDİLMESİ</w:t>
            </w:r>
          </w:p>
          <w:p w:rsidR="00BD4BF7" w:rsidRPr="00E03645" w:rsidRDefault="00BD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BF7" w:rsidRPr="00E03645" w:rsidRDefault="00BD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Pr="00234277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234277" w:rsidRDefault="00B57D59" w:rsidP="004F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>Yarışma sonuçları Osmaniye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Valiliği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İl Kültür ve Turizm Müdürlüğünün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>web sayfası (</w:t>
            </w:r>
            <w:hyperlink r:id="rId8" w:history="1">
              <w:r w:rsidRPr="0023427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www.osmaniyekulturturizm.gov.tr</w:t>
              </w:r>
            </w:hyperlink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) adresi ile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ilan panosundan duyuru yapılacaktır.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Ayrıca Osmaniye Belediyesinin web </w:t>
            </w:r>
            <w:r w:rsidR="004F618C" w:rsidRPr="00234277">
              <w:rPr>
                <w:rFonts w:ascii="Times New Roman" w:hAnsi="Times New Roman" w:cs="Times New Roman"/>
                <w:sz w:val="20"/>
                <w:szCs w:val="20"/>
              </w:rPr>
              <w:t>sayfası (</w:t>
            </w:r>
            <w:hyperlink r:id="rId9" w:history="1">
              <w:r w:rsidR="004F618C" w:rsidRPr="007920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www.osmaniye-bld.gov.tr</w:t>
              </w:r>
            </w:hyperlink>
            <w:r w:rsidR="004F618C">
              <w:rPr>
                <w:rFonts w:ascii="Times New Roman" w:hAnsi="Times New Roman" w:cs="Times New Roman"/>
                <w:sz w:val="20"/>
                <w:szCs w:val="20"/>
              </w:rPr>
              <w:t>) adresinden de duyuru yapılacaktır.</w:t>
            </w:r>
          </w:p>
        </w:tc>
      </w:tr>
      <w:tr w:rsidR="00B57D59" w:rsidTr="00E03645">
        <w:tc>
          <w:tcPr>
            <w:tcW w:w="2093" w:type="dxa"/>
          </w:tcPr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77" w:rsidRDefault="00234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D59" w:rsidRPr="00E03645" w:rsidRDefault="00B57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YARIŞMANIN ÖDÜLÜ</w:t>
            </w:r>
          </w:p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Pr="00234277" w:rsidRDefault="00E03645" w:rsidP="00E0364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Birincilik Ödülü :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2000 TL</w:t>
            </w:r>
          </w:p>
          <w:p w:rsidR="00E03645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İkincilik Ödülü : </w:t>
            </w:r>
            <w:r w:rsid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1500 TL</w:t>
            </w:r>
          </w:p>
          <w:p w:rsidR="00E03645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Üçüncülük Ödülü :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 TL</w:t>
            </w:r>
          </w:p>
          <w:p w:rsidR="00234277" w:rsidRPr="00234277" w:rsidRDefault="00234277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Mansiyon Ödülü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500 TL</w:t>
            </w:r>
          </w:p>
        </w:tc>
      </w:tr>
    </w:tbl>
    <w:p w:rsidR="003B680B" w:rsidRDefault="003B680B"/>
    <w:sectPr w:rsidR="003B680B" w:rsidSect="00744F91"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95" w:rsidRDefault="00C36195" w:rsidP="001451BB">
      <w:pPr>
        <w:spacing w:after="0" w:line="240" w:lineRule="auto"/>
      </w:pPr>
      <w:r>
        <w:separator/>
      </w:r>
    </w:p>
  </w:endnote>
  <w:endnote w:type="continuationSeparator" w:id="1">
    <w:p w:rsidR="00C36195" w:rsidRDefault="00C36195" w:rsidP="0014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629"/>
      <w:docPartObj>
        <w:docPartGallery w:val="Page Numbers (Bottom of Page)"/>
        <w:docPartUnique/>
      </w:docPartObj>
    </w:sdtPr>
    <w:sdtContent>
      <w:p w:rsidR="001451BB" w:rsidRDefault="00A1143B">
        <w:pPr>
          <w:pStyle w:val="Altbilgi"/>
          <w:jc w:val="right"/>
        </w:pPr>
        <w:r w:rsidRPr="001451BB">
          <w:rPr>
            <w:rFonts w:ascii="Times New Roman" w:hAnsi="Times New Roman" w:cs="Times New Roman"/>
          </w:rPr>
          <w:fldChar w:fldCharType="begin"/>
        </w:r>
        <w:r w:rsidR="001451BB" w:rsidRPr="001451BB">
          <w:rPr>
            <w:rFonts w:ascii="Times New Roman" w:hAnsi="Times New Roman" w:cs="Times New Roman"/>
          </w:rPr>
          <w:instrText xml:space="preserve"> PAGE   \* MERGEFORMAT </w:instrText>
        </w:r>
        <w:r w:rsidRPr="001451BB">
          <w:rPr>
            <w:rFonts w:ascii="Times New Roman" w:hAnsi="Times New Roman" w:cs="Times New Roman"/>
          </w:rPr>
          <w:fldChar w:fldCharType="separate"/>
        </w:r>
        <w:r w:rsidR="00A14540">
          <w:rPr>
            <w:rFonts w:ascii="Times New Roman" w:hAnsi="Times New Roman" w:cs="Times New Roman"/>
            <w:noProof/>
          </w:rPr>
          <w:t>1</w:t>
        </w:r>
        <w:r w:rsidRPr="001451BB">
          <w:rPr>
            <w:rFonts w:ascii="Times New Roman" w:hAnsi="Times New Roman" w:cs="Times New Roman"/>
          </w:rPr>
          <w:fldChar w:fldCharType="end"/>
        </w:r>
      </w:p>
    </w:sdtContent>
  </w:sdt>
  <w:p w:rsidR="001451BB" w:rsidRDefault="001451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95" w:rsidRDefault="00C36195" w:rsidP="001451BB">
      <w:pPr>
        <w:spacing w:after="0" w:line="240" w:lineRule="auto"/>
      </w:pPr>
      <w:r>
        <w:separator/>
      </w:r>
    </w:p>
  </w:footnote>
  <w:footnote w:type="continuationSeparator" w:id="1">
    <w:p w:rsidR="00C36195" w:rsidRDefault="00C36195" w:rsidP="0014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74A"/>
    <w:multiLevelType w:val="hybridMultilevel"/>
    <w:tmpl w:val="9C5E2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D16"/>
    <w:multiLevelType w:val="multilevel"/>
    <w:tmpl w:val="267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2E3450"/>
    <w:multiLevelType w:val="multilevel"/>
    <w:tmpl w:val="F25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A2A38"/>
    <w:multiLevelType w:val="multilevel"/>
    <w:tmpl w:val="B20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13D7C"/>
    <w:multiLevelType w:val="multilevel"/>
    <w:tmpl w:val="DBD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D65A1F"/>
    <w:multiLevelType w:val="hybridMultilevel"/>
    <w:tmpl w:val="24E6E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5A32"/>
    <w:multiLevelType w:val="multilevel"/>
    <w:tmpl w:val="D00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585"/>
    <w:rsid w:val="0012298D"/>
    <w:rsid w:val="001451BB"/>
    <w:rsid w:val="00184E7B"/>
    <w:rsid w:val="00190904"/>
    <w:rsid w:val="00214F04"/>
    <w:rsid w:val="00234277"/>
    <w:rsid w:val="003B680B"/>
    <w:rsid w:val="003E5585"/>
    <w:rsid w:val="004415F1"/>
    <w:rsid w:val="00451067"/>
    <w:rsid w:val="004F618C"/>
    <w:rsid w:val="005A76B6"/>
    <w:rsid w:val="00620E2E"/>
    <w:rsid w:val="0073270A"/>
    <w:rsid w:val="007427DD"/>
    <w:rsid w:val="00744F91"/>
    <w:rsid w:val="00791BFA"/>
    <w:rsid w:val="007B17B6"/>
    <w:rsid w:val="007C2D09"/>
    <w:rsid w:val="007D5D3C"/>
    <w:rsid w:val="007E0377"/>
    <w:rsid w:val="00836C92"/>
    <w:rsid w:val="00850206"/>
    <w:rsid w:val="00914CF2"/>
    <w:rsid w:val="009263FD"/>
    <w:rsid w:val="00982FF2"/>
    <w:rsid w:val="00A1143B"/>
    <w:rsid w:val="00A14540"/>
    <w:rsid w:val="00B31A7E"/>
    <w:rsid w:val="00B57D59"/>
    <w:rsid w:val="00B9209E"/>
    <w:rsid w:val="00B94CC2"/>
    <w:rsid w:val="00BD4BF7"/>
    <w:rsid w:val="00C14A91"/>
    <w:rsid w:val="00C36195"/>
    <w:rsid w:val="00CB6AD4"/>
    <w:rsid w:val="00CD6D9B"/>
    <w:rsid w:val="00D220A8"/>
    <w:rsid w:val="00DC25AB"/>
    <w:rsid w:val="00E03645"/>
    <w:rsid w:val="00E61C66"/>
    <w:rsid w:val="00F428EB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F1"/>
  </w:style>
  <w:style w:type="paragraph" w:styleId="Balk1">
    <w:name w:val="heading 1"/>
    <w:basedOn w:val="Normal"/>
    <w:next w:val="Normal"/>
    <w:link w:val="Balk1Char"/>
    <w:uiPriority w:val="9"/>
    <w:qFormat/>
    <w:rsid w:val="00791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E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5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E5585"/>
    <w:rPr>
      <w:b/>
      <w:bCs/>
    </w:rPr>
  </w:style>
  <w:style w:type="table" w:styleId="TabloKlavuzu">
    <w:name w:val="Table Grid"/>
    <w:basedOn w:val="NormalTablo"/>
    <w:uiPriority w:val="59"/>
    <w:rsid w:val="00C1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57D5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6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51BB"/>
  </w:style>
  <w:style w:type="paragraph" w:styleId="Altbilgi">
    <w:name w:val="footer"/>
    <w:basedOn w:val="Normal"/>
    <w:link w:val="AltbilgiChar"/>
    <w:uiPriority w:val="99"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1BB"/>
  </w:style>
  <w:style w:type="character" w:customStyle="1" w:styleId="Balk1Char">
    <w:name w:val="Başlık 1 Char"/>
    <w:basedOn w:val="VarsaylanParagrafYazTipi"/>
    <w:link w:val="Balk1"/>
    <w:uiPriority w:val="9"/>
    <w:rsid w:val="0079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791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niyekulturturiz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tel: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maniye-bld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22</cp:revision>
  <dcterms:created xsi:type="dcterms:W3CDTF">2018-08-28T10:25:00Z</dcterms:created>
  <dcterms:modified xsi:type="dcterms:W3CDTF">2018-09-17T12:31:00Z</dcterms:modified>
</cp:coreProperties>
</file>